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FA" w:rsidRPr="00987DFA" w:rsidRDefault="00987DFA" w:rsidP="0054186B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Производственная программа</w:t>
      </w:r>
      <w:r w:rsidR="0054186B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</w:t>
      </w: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в сфере водоснабжения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 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1.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Паспорт производственной программы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6602"/>
      </w:tblGrid>
      <w:tr w:rsidR="00987DFA" w:rsidRPr="00987DFA" w:rsidTr="00987DFA"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181AA6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181AA6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ИП Крестьянского (фермерского) хозяйства  </w:t>
            </w:r>
            <w:proofErr w:type="spellStart"/>
            <w:r w:rsidRPr="00181AA6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Умутбаева</w:t>
            </w:r>
            <w:proofErr w:type="spellEnd"/>
            <w:r w:rsidRPr="00181AA6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Дениса </w:t>
            </w:r>
            <w:proofErr w:type="spellStart"/>
            <w:r w:rsidRPr="00181AA6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Хамитьяновича</w:t>
            </w:r>
            <w:proofErr w:type="spellEnd"/>
          </w:p>
        </w:tc>
      </w:tr>
      <w:tr w:rsidR="00987DFA" w:rsidRPr="00987DFA" w:rsidTr="00987DFA"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Юридический адрес, почтовый адрес организации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FC236B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453642,РБ</w:t>
            </w:r>
            <w:proofErr w:type="gramStart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,Б</w:t>
            </w:r>
            <w:proofErr w:type="gramEnd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аймакский </w:t>
            </w:r>
            <w:proofErr w:type="spellStart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район,д</w:t>
            </w:r>
            <w:proofErr w:type="spellEnd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. Назарово, ул. </w:t>
            </w:r>
            <w:proofErr w:type="spellStart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Шагишарифа</w:t>
            </w:r>
            <w:proofErr w:type="spellEnd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Матинова</w:t>
            </w:r>
            <w:proofErr w:type="spellEnd"/>
            <w:r w:rsidRPr="00FC23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, дом. 3</w:t>
            </w:r>
          </w:p>
        </w:tc>
      </w:tr>
      <w:tr w:rsidR="00987DFA" w:rsidRPr="00987DFA" w:rsidTr="00987DFA"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Государственный комитет Республики Башкортостан по тарифам</w:t>
            </w:r>
          </w:p>
        </w:tc>
      </w:tr>
      <w:tr w:rsidR="00987DFA" w:rsidRPr="00987DFA" w:rsidTr="00987DFA"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Юридический адрес, почтовый адрес уполномоченного органа, утвердившего производственную программу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450008, Республика Башкортостан, </w:t>
            </w:r>
            <w:proofErr w:type="spell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.У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фа</w:t>
            </w:r>
            <w:proofErr w:type="spell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, ул. </w:t>
            </w:r>
            <w:proofErr w:type="spell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Цюрупы</w:t>
            </w:r>
            <w:proofErr w:type="spell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, 17</w:t>
            </w:r>
          </w:p>
        </w:tc>
      </w:tr>
      <w:tr w:rsidR="00987DFA" w:rsidRPr="00987DFA" w:rsidTr="00987DFA">
        <w:tc>
          <w:tcPr>
            <w:tcW w:w="42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Период реализация производственной программы</w:t>
            </w:r>
          </w:p>
        </w:tc>
        <w:tc>
          <w:tcPr>
            <w:tcW w:w="60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5F1B84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2022 — 2023</w:t>
            </w:r>
            <w:r w:rsidR="00987DFA"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г</w:t>
            </w:r>
          </w:p>
        </w:tc>
      </w:tr>
    </w:tbl>
    <w:p w:rsidR="00F8393E" w:rsidRDefault="00F8393E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</w:pP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2.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Перечень плановых мероприятий по ремонту объектов централизованной системы водоснабжения, мероприятий, направленных на улучшение качества питьевой воды, мероприятия по энергосбережению и повышению энергетической эффективности, в том числе снижению потерь воды при транспортировке.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График реализации мероприятий производственной программы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8110"/>
        <w:gridCol w:w="2420"/>
      </w:tblGrid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График реализации</w:t>
            </w:r>
          </w:p>
        </w:tc>
      </w:tr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46706B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Текущий ремонт питьевой резервной скважины для населения с.</w:t>
            </w:r>
            <w:r w:rsidR="0046706B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1-е Туркменево</w:t>
            </w:r>
            <w:bookmarkStart w:id="0" w:name="_GoBack"/>
            <w:bookmarkEnd w:id="0"/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C172F1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III кв. 2023</w:t>
            </w:r>
            <w:r w:rsidR="00987DFA"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proofErr w:type="spell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Закольцовка</w:t>
            </w:r>
            <w:proofErr w:type="spell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резервной скважины наружного водопровода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C172F1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III кв. 2023</w:t>
            </w:r>
            <w:r w:rsidR="00987DFA"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года</w:t>
            </w:r>
          </w:p>
        </w:tc>
      </w:tr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 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3. 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Планируемый объем подачи воды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4989"/>
        <w:gridCol w:w="2346"/>
        <w:gridCol w:w="2941"/>
      </w:tblGrid>
      <w:tr w:rsidR="00987DFA" w:rsidRPr="00987DFA" w:rsidTr="00987DFA">
        <w:tc>
          <w:tcPr>
            <w:tcW w:w="8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№</w:t>
            </w: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br/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производственной деятельности</w:t>
            </w:r>
          </w:p>
        </w:tc>
        <w:tc>
          <w:tcPr>
            <w:tcW w:w="213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Ед. измерения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Величина показателя</w:t>
            </w: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br/>
              <w:t>на период регулирования</w:t>
            </w:r>
          </w:p>
        </w:tc>
      </w:tr>
      <w:tr w:rsidR="00987DFA" w:rsidRPr="00987DFA" w:rsidTr="00987DF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2020-2021 гг.</w:t>
            </w: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4</w:t>
            </w: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Подано воды в сеть — всего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D765B3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8</w:t>
            </w: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Отпущено воды всем потребителям: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D765B3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8</w:t>
            </w: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— населению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D765B3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8</w:t>
            </w: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— бюджетным потребителям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— прочим потребителям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8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Утечка и неучтенный расход воды</w:t>
            </w:r>
          </w:p>
        </w:tc>
        <w:tc>
          <w:tcPr>
            <w:tcW w:w="21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тыс. куб. м</w:t>
            </w:r>
          </w:p>
        </w:tc>
        <w:tc>
          <w:tcPr>
            <w:tcW w:w="26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4.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Объем финансовых потребностей, необходимых для реализации производственной программы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9"/>
        <w:gridCol w:w="6991"/>
        <w:gridCol w:w="2750"/>
      </w:tblGrid>
      <w:tr w:rsidR="00987DFA" w:rsidRPr="00987DFA" w:rsidTr="00987DFA">
        <w:trPr>
          <w:tblHeader/>
        </w:trPr>
        <w:tc>
          <w:tcPr>
            <w:tcW w:w="135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№</w:t>
            </w:r>
          </w:p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255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  по стадиям технологического процесса</w:t>
            </w:r>
          </w:p>
        </w:tc>
        <w:tc>
          <w:tcPr>
            <w:tcW w:w="2460" w:type="dxa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3A5CF0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Величина показателя, на 2021 — 2022</w:t>
            </w:r>
            <w:r w:rsidR="00987DFA"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 г. тыс. руб.</w:t>
            </w:r>
          </w:p>
        </w:tc>
      </w:tr>
      <w:tr w:rsidR="00987DFA" w:rsidRPr="00987DFA" w:rsidTr="00987DFA">
        <w:tc>
          <w:tcPr>
            <w:tcW w:w="13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25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Необходимая валовая выручка, в том числе: финансовые потребности на реализацию плановых мероприятий производственной программы</w:t>
            </w:r>
          </w:p>
        </w:tc>
        <w:tc>
          <w:tcPr>
            <w:tcW w:w="24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 </w:t>
            </w:r>
          </w:p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230</w:t>
            </w: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5.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водоотведения.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(или) водоотведения и расходов на реализацию производственной программы в течение срока ее действия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2"/>
        <w:gridCol w:w="1309"/>
        <w:gridCol w:w="961"/>
        <w:gridCol w:w="729"/>
        <w:gridCol w:w="911"/>
        <w:gridCol w:w="862"/>
        <w:gridCol w:w="1044"/>
        <w:gridCol w:w="1292"/>
      </w:tblGrid>
      <w:tr w:rsidR="00134EF1" w:rsidRPr="00987DFA" w:rsidTr="00987DFA">
        <w:tc>
          <w:tcPr>
            <w:tcW w:w="37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18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065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17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Динамика, изменения, %</w:t>
            </w:r>
          </w:p>
        </w:tc>
      </w:tr>
      <w:tr w:rsidR="00134EF1" w:rsidRPr="00987DFA" w:rsidTr="00987DF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2022</w:t>
            </w: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2024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1017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надежности:</w:t>
            </w: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Количество перерывов в подаче воды в расчете на протяженность водопроводной сети в год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ед./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134EF1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1017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качества:</w:t>
            </w: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1017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энергетической эффективности:</w:t>
            </w: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lastRenderedPageBreak/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кВт*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ч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 куб. м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134EF1" w:rsidRPr="00987DFA" w:rsidTr="00987DFA">
        <w:tc>
          <w:tcPr>
            <w:tcW w:w="3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кВт*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ч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 куб. м</w:t>
            </w:r>
          </w:p>
        </w:tc>
        <w:tc>
          <w:tcPr>
            <w:tcW w:w="8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9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6.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Отчет об исполнении производственной программы за истекший период регулирования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6.1 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Перечень мероприятий по ремонту объектов централизованной системы водоснабжения, мероприятий, направленных на улучшение качества питьевой воды, мероприятия по энергосбережению и повышению энергетической эффективности, в том числе снижению потерь воды при транспортировке.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График реализации мероприятий производственной программы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8110"/>
        <w:gridCol w:w="2420"/>
      </w:tblGrid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График реализации</w:t>
            </w:r>
          </w:p>
        </w:tc>
      </w:tr>
      <w:tr w:rsidR="00987DFA" w:rsidRPr="00987DFA" w:rsidTr="00987DFA">
        <w:tc>
          <w:tcPr>
            <w:tcW w:w="6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74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22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6.2. 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Фактический объем подачи воды –     тыс. куб. метров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6.3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 Объем финансовых потребностей, необходимых для реализации производственной программы —    тыс. руб.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6.4 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Фактические значения показателей надежности, качества и энергетической эффективности объектов централизованных систем водоснабжения и (или) водоотведения.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6"/>
        <w:gridCol w:w="1866"/>
        <w:gridCol w:w="1688"/>
      </w:tblGrid>
      <w:tr w:rsidR="00987DFA" w:rsidRPr="00987DFA" w:rsidTr="00987DFA">
        <w:tc>
          <w:tcPr>
            <w:tcW w:w="649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57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Год</w:t>
            </w:r>
          </w:p>
        </w:tc>
      </w:tr>
      <w:tr w:rsidR="00987DFA" w:rsidRPr="00987DFA" w:rsidTr="00987DFA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2019</w:t>
            </w:r>
          </w:p>
        </w:tc>
      </w:tr>
      <w:tr w:rsidR="00987DFA" w:rsidRPr="00987DFA" w:rsidTr="00987DFA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надежности:</w:t>
            </w: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Количество перерывов в подаче воды в расчете на протяженность водопроводной сети в год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ед./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Показатели качества:</w:t>
            </w: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949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lastRenderedPageBreak/>
              <w:t>Показатели энергетической эффективности:</w:t>
            </w: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кВт*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ч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 куб. м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6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кВт*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ч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 куб. м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 </w:t>
      </w:r>
    </w:p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b/>
          <w:bCs/>
          <w:color w:val="686868"/>
          <w:sz w:val="21"/>
          <w:szCs w:val="21"/>
          <w:lang w:eastAsia="ru-RU"/>
        </w:rPr>
        <w:t>Раздел 7. </w:t>
      </w: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Мероприятия, направленные на повышение качества обслуживания абонентов</w:t>
      </w:r>
    </w:p>
    <w:tbl>
      <w:tblPr>
        <w:tblW w:w="11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7506"/>
        <w:gridCol w:w="2914"/>
      </w:tblGrid>
      <w:tr w:rsidR="00987DFA" w:rsidRPr="00987DFA" w:rsidTr="00987DFA"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 xml:space="preserve">№№ </w:t>
            </w:r>
            <w:proofErr w:type="gramStart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</w:t>
            </w:r>
            <w:proofErr w:type="gramEnd"/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Период проведения мероприятия</w:t>
            </w:r>
          </w:p>
        </w:tc>
      </w:tr>
      <w:tr w:rsidR="00987DFA" w:rsidRPr="00987DFA" w:rsidTr="00987DFA"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3</w:t>
            </w:r>
          </w:p>
        </w:tc>
      </w:tr>
      <w:tr w:rsidR="00987DFA" w:rsidRPr="00987DFA" w:rsidTr="00987DFA"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  <w:tr w:rsidR="00987DFA" w:rsidRPr="00987DFA" w:rsidTr="00987DFA"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  <w:r w:rsidRPr="00987DFA"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6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  <w:tc>
          <w:tcPr>
            <w:tcW w:w="2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87DFA" w:rsidRPr="00987DFA" w:rsidRDefault="00987DFA" w:rsidP="00987DFA">
            <w:pPr>
              <w:spacing w:after="0" w:line="240" w:lineRule="auto"/>
              <w:rPr>
                <w:rFonts w:ascii="PT Sans" w:eastAsia="Times New Roman" w:hAnsi="PT Sans" w:cs="Times New Roman"/>
                <w:color w:val="686868"/>
                <w:sz w:val="21"/>
                <w:szCs w:val="21"/>
                <w:lang w:eastAsia="ru-RU"/>
              </w:rPr>
            </w:pPr>
          </w:p>
        </w:tc>
      </w:tr>
    </w:tbl>
    <w:p w:rsidR="00987DFA" w:rsidRPr="00987DFA" w:rsidRDefault="00987DFA" w:rsidP="00987DFA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</w:pPr>
      <w:r w:rsidRPr="00987DFA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___________________ </w:t>
      </w:r>
      <w:proofErr w:type="spellStart"/>
      <w:r w:rsidR="00E17047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>Умутбаев</w:t>
      </w:r>
      <w:proofErr w:type="spellEnd"/>
      <w:r w:rsidR="00E17047">
        <w:rPr>
          <w:rFonts w:ascii="PT Sans" w:eastAsia="Times New Roman" w:hAnsi="PT Sans" w:cs="Times New Roman"/>
          <w:color w:val="686868"/>
          <w:sz w:val="21"/>
          <w:szCs w:val="21"/>
          <w:lang w:eastAsia="ru-RU"/>
        </w:rPr>
        <w:t xml:space="preserve"> Д.Х.</w:t>
      </w:r>
    </w:p>
    <w:p w:rsidR="00A74D52" w:rsidRDefault="00A74D52"/>
    <w:sectPr w:rsidR="00A74D52" w:rsidSect="00987D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5"/>
    <w:rsid w:val="00134EF1"/>
    <w:rsid w:val="00181AA6"/>
    <w:rsid w:val="003A5CF0"/>
    <w:rsid w:val="0046706B"/>
    <w:rsid w:val="0054186B"/>
    <w:rsid w:val="005F1B84"/>
    <w:rsid w:val="00756F8C"/>
    <w:rsid w:val="00987DFA"/>
    <w:rsid w:val="00A174E5"/>
    <w:rsid w:val="00A74D52"/>
    <w:rsid w:val="00C172F1"/>
    <w:rsid w:val="00D765B3"/>
    <w:rsid w:val="00E17047"/>
    <w:rsid w:val="00F8393E"/>
    <w:rsid w:val="00FC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5105</Characters>
  <Application>Microsoft Office Word</Application>
  <DocSecurity>0</DocSecurity>
  <Lines>42</Lines>
  <Paragraphs>11</Paragraphs>
  <ScaleCrop>false</ScaleCrop>
  <Company>Home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30</cp:revision>
  <dcterms:created xsi:type="dcterms:W3CDTF">2022-06-07T04:31:00Z</dcterms:created>
  <dcterms:modified xsi:type="dcterms:W3CDTF">2022-06-07T04:39:00Z</dcterms:modified>
</cp:coreProperties>
</file>