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E4" w:rsidRPr="00EB1904" w:rsidRDefault="00EB1904" w:rsidP="00EB19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38"/>
        <w:gridCol w:w="4320"/>
      </w:tblGrid>
      <w:tr w:rsidR="00B455E4" w:rsidRPr="00B455E4" w:rsidTr="00B455E4">
        <w:trPr>
          <w:jc w:val="center"/>
        </w:trPr>
        <w:tc>
          <w:tcPr>
            <w:tcW w:w="4682" w:type="dxa"/>
            <w:tcBorders>
              <w:top w:val="nil"/>
              <w:left w:val="nil"/>
              <w:bottom w:val="thinThickSmallGap" w:sz="24" w:space="0" w:color="auto"/>
              <w:right w:val="nil"/>
            </w:tcBorders>
          </w:tcPr>
          <w:p w:rsidR="00B455E4" w:rsidRPr="00B455E4" w:rsidRDefault="00B455E4" w:rsidP="00B455E4">
            <w:pPr>
              <w:autoSpaceDN w:val="0"/>
              <w:spacing w:after="0" w:line="240" w:lineRule="auto"/>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БАШҠОРТОСТАН  РЕСПУБЛИКАҺЫ</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БАЙМАҠ   РАЙОНЫ</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МУНИЦИПАЛЬ РАЙОНЫНЫҢ</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 xml:space="preserve">МОҠАС   АУЫЛ   СОВЕТЫ </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 xml:space="preserve">АУЫЛ   БИЛӘМӘҺЕ </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ХАКИМИӘТЕ</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p>
          <w:p w:rsidR="00B455E4" w:rsidRPr="00B455E4" w:rsidRDefault="00B455E4" w:rsidP="00B455E4">
            <w:pPr>
              <w:autoSpaceDN w:val="0"/>
              <w:spacing w:after="0" w:line="240" w:lineRule="auto"/>
              <w:jc w:val="center"/>
              <w:rPr>
                <w:rFonts w:ascii="Times New Roman" w:eastAsia="Times New Roman" w:hAnsi="Times New Roman" w:cs="Times New Roman"/>
                <w:sz w:val="16"/>
                <w:szCs w:val="16"/>
                <w:lang w:eastAsia="ru-RU"/>
              </w:rPr>
            </w:pPr>
            <w:r w:rsidRPr="00B455E4">
              <w:rPr>
                <w:rFonts w:ascii="Times New Roman" w:eastAsia="Times New Roman" w:hAnsi="Times New Roman" w:cs="Times New Roman"/>
                <w:sz w:val="16"/>
                <w:szCs w:val="16"/>
                <w:lang w:eastAsia="ru-RU"/>
              </w:rPr>
              <w:t xml:space="preserve">453643, БР, Баймаҡ районы,1-се Төркмән  ауылы,     </w:t>
            </w:r>
          </w:p>
          <w:p w:rsidR="00B455E4" w:rsidRPr="00B455E4" w:rsidRDefault="00B455E4" w:rsidP="00B455E4">
            <w:pPr>
              <w:autoSpaceDN w:val="0"/>
              <w:spacing w:after="0" w:line="240" w:lineRule="auto"/>
              <w:jc w:val="center"/>
              <w:rPr>
                <w:rFonts w:ascii="Times New Roman" w:eastAsia="Times New Roman" w:hAnsi="Times New Roman" w:cs="Times New Roman"/>
                <w:sz w:val="16"/>
                <w:szCs w:val="16"/>
                <w:lang w:eastAsia="ru-RU"/>
              </w:rPr>
            </w:pPr>
            <w:r w:rsidRPr="00B455E4">
              <w:rPr>
                <w:rFonts w:ascii="Times New Roman" w:eastAsia="Times New Roman" w:hAnsi="Times New Roman" w:cs="Times New Roman"/>
                <w:sz w:val="16"/>
                <w:szCs w:val="16"/>
                <w:lang w:eastAsia="ru-RU"/>
              </w:rPr>
              <w:t xml:space="preserve">    С.Юлаев урамы,17</w:t>
            </w:r>
          </w:p>
          <w:p w:rsidR="00B455E4" w:rsidRPr="00B455E4" w:rsidRDefault="00B455E4" w:rsidP="00B455E4">
            <w:pPr>
              <w:autoSpaceDN w:val="0"/>
              <w:spacing w:after="0" w:line="240" w:lineRule="auto"/>
              <w:jc w:val="center"/>
              <w:rPr>
                <w:rFonts w:ascii="Times New Roman" w:eastAsia="Times New Roman" w:hAnsi="Times New Roman" w:cs="Times New Roman"/>
                <w:sz w:val="24"/>
                <w:szCs w:val="24"/>
                <w:lang w:eastAsia="ru-RU"/>
              </w:rPr>
            </w:pPr>
            <w:r w:rsidRPr="00B455E4">
              <w:rPr>
                <w:rFonts w:ascii="Times New Roman" w:eastAsia="Times New Roman" w:hAnsi="Times New Roman" w:cs="Times New Roman"/>
                <w:sz w:val="16"/>
                <w:szCs w:val="16"/>
                <w:lang w:eastAsia="ru-RU"/>
              </w:rPr>
              <w:t>тел.: (34751) 4-41-43, 4-41-14</w:t>
            </w:r>
          </w:p>
        </w:tc>
        <w:tc>
          <w:tcPr>
            <w:tcW w:w="1438" w:type="dxa"/>
            <w:tcBorders>
              <w:top w:val="nil"/>
              <w:left w:val="nil"/>
              <w:bottom w:val="thinThickSmallGap" w:sz="24" w:space="0" w:color="auto"/>
              <w:right w:val="nil"/>
            </w:tcBorders>
          </w:tcPr>
          <w:p w:rsidR="00B455E4" w:rsidRPr="00B455E4" w:rsidRDefault="00B455E4" w:rsidP="00B455E4">
            <w:pPr>
              <w:autoSpaceDN w:val="0"/>
              <w:spacing w:after="0" w:line="240" w:lineRule="auto"/>
              <w:rPr>
                <w:rFonts w:ascii="Times New Roman" w:eastAsia="Times New Roman" w:hAnsi="Times New Roman" w:cs="Times New Roman"/>
                <w:sz w:val="24"/>
                <w:szCs w:val="24"/>
                <w:lang w:eastAsia="ru-RU"/>
              </w:rPr>
            </w:pPr>
          </w:p>
          <w:p w:rsidR="00B455E4" w:rsidRPr="00B455E4" w:rsidRDefault="00B455E4" w:rsidP="00B455E4">
            <w:pPr>
              <w:autoSpaceDN w:val="0"/>
              <w:spacing w:after="0" w:line="240" w:lineRule="auto"/>
              <w:jc w:val="center"/>
              <w:rPr>
                <w:rFonts w:ascii="Times New Roman" w:eastAsia="Times New Roman" w:hAnsi="Times New Roman" w:cs="Times New Roman"/>
                <w:sz w:val="24"/>
                <w:szCs w:val="24"/>
                <w:lang w:eastAsia="ru-RU"/>
              </w:rPr>
            </w:pPr>
            <w:r w:rsidRPr="00B455E4">
              <w:rPr>
                <w:rFonts w:ascii="Arial" w:eastAsia="Times New Roman" w:hAnsi="Arial" w:cs="Arial"/>
                <w:noProof/>
                <w:sz w:val="24"/>
                <w:szCs w:val="24"/>
                <w:lang w:eastAsia="ru-RU"/>
              </w:rPr>
              <w:drawing>
                <wp:anchor distT="0" distB="0" distL="114300" distR="114300" simplePos="0" relativeHeight="251659264" behindDoc="0" locked="0" layoutInCell="1" allowOverlap="1">
                  <wp:simplePos x="0" y="0"/>
                  <wp:positionH relativeFrom="column">
                    <wp:align>center</wp:align>
                  </wp:positionH>
                  <wp:positionV relativeFrom="line">
                    <wp:posOffset>36195</wp:posOffset>
                  </wp:positionV>
                  <wp:extent cx="702310" cy="876935"/>
                  <wp:effectExtent l="19050" t="0" r="254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702310" cy="876935"/>
                          </a:xfrm>
                          <a:prstGeom prst="rect">
                            <a:avLst/>
                          </a:prstGeom>
                          <a:noFill/>
                        </pic:spPr>
                      </pic:pic>
                    </a:graphicData>
                  </a:graphic>
                </wp:anchor>
              </w:drawing>
            </w:r>
          </w:p>
        </w:tc>
        <w:tc>
          <w:tcPr>
            <w:tcW w:w="4320" w:type="dxa"/>
            <w:tcBorders>
              <w:top w:val="nil"/>
              <w:left w:val="nil"/>
              <w:bottom w:val="thinThickSmallGap" w:sz="24" w:space="0" w:color="auto"/>
              <w:right w:val="nil"/>
            </w:tcBorders>
          </w:tcPr>
          <w:p w:rsidR="00B455E4" w:rsidRPr="00B455E4" w:rsidRDefault="00B455E4" w:rsidP="00B455E4">
            <w:pPr>
              <w:autoSpaceDN w:val="0"/>
              <w:spacing w:after="0" w:line="240" w:lineRule="auto"/>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РЕСПУБЛИКА БАШКОРТОСТАН</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АДМИНИСТРАЦИЯ</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СЕЛЬСКОГО ПОСЕЛЕНИЯ МУКАСОВСКИЙ СЕЛЬСОВЕТ МУНИЦИПАЛЬНОГО РАЙОНА</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r w:rsidRPr="00B455E4">
              <w:rPr>
                <w:rFonts w:ascii="Times New Roman" w:eastAsia="Times New Roman" w:hAnsi="Times New Roman" w:cs="Times New Roman"/>
                <w:b/>
                <w:sz w:val="24"/>
                <w:szCs w:val="24"/>
                <w:lang w:eastAsia="ru-RU"/>
              </w:rPr>
              <w:t>БАЙМАКСКИЙ РАЙОН</w:t>
            </w:r>
          </w:p>
          <w:p w:rsidR="00B455E4" w:rsidRPr="00B455E4" w:rsidRDefault="00B455E4" w:rsidP="00B455E4">
            <w:pPr>
              <w:autoSpaceDN w:val="0"/>
              <w:spacing w:after="0" w:line="240" w:lineRule="auto"/>
              <w:jc w:val="center"/>
              <w:rPr>
                <w:rFonts w:ascii="Times New Roman" w:eastAsia="Times New Roman" w:hAnsi="Times New Roman" w:cs="Times New Roman"/>
                <w:b/>
                <w:sz w:val="24"/>
                <w:szCs w:val="24"/>
                <w:lang w:eastAsia="ru-RU"/>
              </w:rPr>
            </w:pPr>
          </w:p>
          <w:p w:rsidR="00B455E4" w:rsidRPr="00B455E4" w:rsidRDefault="00B455E4" w:rsidP="00B455E4">
            <w:pPr>
              <w:autoSpaceDN w:val="0"/>
              <w:spacing w:after="0" w:line="240" w:lineRule="auto"/>
              <w:jc w:val="center"/>
              <w:rPr>
                <w:rFonts w:ascii="Times New Roman" w:eastAsia="Times New Roman" w:hAnsi="Times New Roman" w:cs="Times New Roman"/>
                <w:sz w:val="16"/>
                <w:szCs w:val="16"/>
                <w:lang w:eastAsia="ru-RU"/>
              </w:rPr>
            </w:pPr>
            <w:r w:rsidRPr="00B455E4">
              <w:rPr>
                <w:rFonts w:ascii="Times New Roman" w:eastAsia="Times New Roman" w:hAnsi="Times New Roman" w:cs="Times New Roman"/>
                <w:sz w:val="16"/>
                <w:szCs w:val="16"/>
                <w:lang w:eastAsia="ru-RU"/>
              </w:rPr>
              <w:t xml:space="preserve">453643, РБ, Баймакский район, с.1-еТуркменево,     </w:t>
            </w:r>
          </w:p>
          <w:p w:rsidR="00B455E4" w:rsidRPr="00B455E4" w:rsidRDefault="00B455E4" w:rsidP="00B455E4">
            <w:pPr>
              <w:autoSpaceDN w:val="0"/>
              <w:spacing w:after="0" w:line="240" w:lineRule="auto"/>
              <w:jc w:val="center"/>
              <w:rPr>
                <w:rFonts w:ascii="Times New Roman" w:eastAsia="Times New Roman" w:hAnsi="Times New Roman" w:cs="Times New Roman"/>
                <w:sz w:val="16"/>
                <w:szCs w:val="16"/>
                <w:lang w:eastAsia="ru-RU"/>
              </w:rPr>
            </w:pPr>
            <w:r w:rsidRPr="00B455E4">
              <w:rPr>
                <w:rFonts w:ascii="Times New Roman" w:eastAsia="Times New Roman" w:hAnsi="Times New Roman" w:cs="Times New Roman"/>
                <w:sz w:val="16"/>
                <w:szCs w:val="16"/>
                <w:lang w:eastAsia="ru-RU"/>
              </w:rPr>
              <w:t xml:space="preserve">            ул. С.Юлаева,17</w:t>
            </w:r>
          </w:p>
          <w:p w:rsidR="00B455E4" w:rsidRPr="00B455E4" w:rsidRDefault="00B455E4" w:rsidP="00B455E4">
            <w:pPr>
              <w:autoSpaceDN w:val="0"/>
              <w:spacing w:after="0" w:line="240" w:lineRule="auto"/>
              <w:jc w:val="center"/>
              <w:rPr>
                <w:rFonts w:ascii="Times New Roman" w:eastAsia="Times New Roman" w:hAnsi="Times New Roman" w:cs="Times New Roman"/>
                <w:sz w:val="16"/>
                <w:szCs w:val="24"/>
                <w:lang w:eastAsia="ru-RU"/>
              </w:rPr>
            </w:pPr>
            <w:r w:rsidRPr="00B455E4">
              <w:rPr>
                <w:rFonts w:ascii="Times New Roman" w:eastAsia="Times New Roman" w:hAnsi="Times New Roman" w:cs="Times New Roman"/>
                <w:sz w:val="16"/>
                <w:szCs w:val="16"/>
                <w:lang w:eastAsia="ru-RU"/>
              </w:rPr>
              <w:t>тел.: (34751) 4-41-43, 4-41-14</w:t>
            </w:r>
          </w:p>
        </w:tc>
      </w:tr>
    </w:tbl>
    <w:p w:rsidR="00113B2C" w:rsidRPr="00113B2C" w:rsidRDefault="00113B2C" w:rsidP="00113B2C">
      <w:pPr>
        <w:widowControl w:val="0"/>
        <w:autoSpaceDE w:val="0"/>
        <w:autoSpaceDN w:val="0"/>
        <w:adjustRightInd w:val="0"/>
        <w:spacing w:after="0" w:line="240" w:lineRule="auto"/>
        <w:rPr>
          <w:rFonts w:ascii="Arial" w:eastAsia="Times New Roman" w:hAnsi="Arial" w:cs="Arial"/>
          <w:b/>
          <w:sz w:val="24"/>
          <w:szCs w:val="24"/>
          <w:lang w:eastAsia="ru-RU"/>
        </w:rPr>
      </w:pPr>
    </w:p>
    <w:p w:rsidR="00113B2C" w:rsidRPr="00113B2C" w:rsidRDefault="00113B2C" w:rsidP="00113B2C">
      <w:pPr>
        <w:tabs>
          <w:tab w:val="left" w:pos="300"/>
          <w:tab w:val="center" w:pos="4890"/>
        </w:tabs>
        <w:spacing w:after="0" w:line="240" w:lineRule="auto"/>
        <w:jc w:val="center"/>
        <w:rPr>
          <w:rFonts w:ascii="Times New Roman" w:eastAsia="Times New Roman" w:hAnsi="Times New Roman" w:cs="Times New Roman"/>
          <w:b/>
          <w:sz w:val="24"/>
          <w:szCs w:val="28"/>
          <w:lang w:eastAsia="ru-RU"/>
        </w:rPr>
      </w:pPr>
      <w:r w:rsidRPr="00113B2C">
        <w:rPr>
          <w:rFonts w:ascii="Times New Roman" w:eastAsia="Times New Roman" w:hAnsi="Times New Roman" w:cs="Times New Roman"/>
          <w:b/>
          <w:sz w:val="24"/>
          <w:szCs w:val="28"/>
          <w:lang w:eastAsia="ru-RU"/>
        </w:rPr>
        <w:t xml:space="preserve">КАРАР                                                                      </w:t>
      </w:r>
      <w:r w:rsidRPr="00113B2C">
        <w:rPr>
          <w:rFonts w:ascii="Times New Roman" w:eastAsia="Times New Roman" w:hAnsi="Times New Roman" w:cs="Times New Roman"/>
          <w:b/>
          <w:sz w:val="24"/>
          <w:szCs w:val="28"/>
          <w:lang w:eastAsia="ru-RU"/>
        </w:rPr>
        <w:tab/>
        <w:t>ПОСТАНОВЛЕНИЕ</w:t>
      </w:r>
    </w:p>
    <w:p w:rsidR="00113B2C" w:rsidRPr="00113B2C" w:rsidRDefault="00113B2C" w:rsidP="00113B2C">
      <w:pPr>
        <w:spacing w:after="0" w:line="240" w:lineRule="auto"/>
        <w:rPr>
          <w:rFonts w:ascii="Times New Roman" w:eastAsia="Times New Roman" w:hAnsi="Times New Roman" w:cs="Times New Roman"/>
          <w:b/>
          <w:sz w:val="24"/>
          <w:szCs w:val="28"/>
          <w:lang w:eastAsia="ru-RU"/>
        </w:rPr>
      </w:pPr>
    </w:p>
    <w:p w:rsidR="00113B2C" w:rsidRPr="00113B2C" w:rsidRDefault="00113B2C" w:rsidP="00113B2C">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8"/>
          <w:szCs w:val="28"/>
          <w:lang w:eastAsia="ru-RU"/>
        </w:rPr>
        <w:t>«</w:t>
      </w:r>
      <w:r w:rsidRPr="00113B2C">
        <w:rPr>
          <w:rFonts w:ascii="Times New Roman" w:eastAsia="Times New Roman" w:hAnsi="Times New Roman" w:cs="Times New Roman"/>
          <w:b/>
          <w:sz w:val="28"/>
          <w:szCs w:val="28"/>
          <w:lang w:eastAsia="ru-RU"/>
        </w:rPr>
        <w:t>14»  июн</w:t>
      </w:r>
      <w:r w:rsidRPr="00113B2C">
        <w:rPr>
          <w:rFonts w:ascii="Times New Roman" w:eastAsia="Times New Roman" w:hAnsi="Times New Roman" w:cs="Times New Roman"/>
          <w:b/>
          <w:sz w:val="28"/>
          <w:szCs w:val="28"/>
          <w:lang w:val="ba-RU" w:eastAsia="ru-RU"/>
        </w:rPr>
        <w:t>ь</w:t>
      </w:r>
      <w:r w:rsidRPr="00113B2C">
        <w:rPr>
          <w:rFonts w:ascii="Times New Roman" w:eastAsia="Times New Roman" w:hAnsi="Times New Roman" w:cs="Times New Roman"/>
          <w:b/>
          <w:sz w:val="28"/>
          <w:szCs w:val="28"/>
          <w:lang w:eastAsia="ru-RU"/>
        </w:rPr>
        <w:t xml:space="preserve"> 2019 йыл </w:t>
      </w:r>
      <w:r w:rsidRPr="00113B2C">
        <w:rPr>
          <w:rFonts w:ascii="Times New Roman" w:eastAsia="Times New Roman" w:hAnsi="Times New Roman" w:cs="Times New Roman"/>
          <w:b/>
          <w:sz w:val="28"/>
          <w:szCs w:val="28"/>
          <w:lang w:eastAsia="ru-RU"/>
        </w:rPr>
        <w:tab/>
      </w:r>
      <w:r w:rsidRPr="00113B2C">
        <w:rPr>
          <w:rFonts w:ascii="Times New Roman" w:eastAsia="Times New Roman" w:hAnsi="Times New Roman" w:cs="Times New Roman"/>
          <w:b/>
          <w:sz w:val="28"/>
          <w:szCs w:val="28"/>
          <w:lang w:eastAsia="ru-RU"/>
        </w:rPr>
        <w:tab/>
        <w:t xml:space="preserve">       № </w:t>
      </w:r>
      <w:r w:rsidR="00D44260">
        <w:rPr>
          <w:rFonts w:ascii="Times New Roman" w:eastAsia="Times New Roman" w:hAnsi="Times New Roman" w:cs="Times New Roman"/>
          <w:b/>
          <w:sz w:val="28"/>
          <w:szCs w:val="28"/>
          <w:lang w:eastAsia="ru-RU"/>
        </w:rPr>
        <w:t>120</w:t>
      </w:r>
      <w:r w:rsidRPr="00113B2C">
        <w:rPr>
          <w:rFonts w:ascii="Times New Roman" w:eastAsia="Times New Roman" w:hAnsi="Times New Roman" w:cs="Times New Roman"/>
          <w:b/>
          <w:sz w:val="28"/>
          <w:szCs w:val="28"/>
          <w:lang w:eastAsia="ru-RU"/>
        </w:rPr>
        <w:t xml:space="preserve">                      «14» июня  2019 год</w:t>
      </w:r>
    </w:p>
    <w:p w:rsidR="00113B2C" w:rsidRDefault="00113B2C"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A746EE">
        <w:rPr>
          <w:rFonts w:ascii="Times New Roman" w:eastAsia="Times New Roman" w:hAnsi="Times New Roman" w:cs="Times New Roman"/>
          <w:b/>
          <w:bCs/>
          <w:sz w:val="28"/>
          <w:szCs w:val="28"/>
          <w:lang w:eastAsia="ru-RU"/>
        </w:rPr>
        <w:t xml:space="preserve">в сельском поселении </w:t>
      </w:r>
      <w:r w:rsidR="00881907">
        <w:rPr>
          <w:rFonts w:ascii="Times New Roman" w:eastAsia="Times New Roman" w:hAnsi="Times New Roman" w:cs="Times New Roman"/>
          <w:b/>
          <w:bCs/>
          <w:sz w:val="28"/>
          <w:szCs w:val="28"/>
          <w:lang w:eastAsia="ru-RU"/>
        </w:rPr>
        <w:t xml:space="preserve">Мукасовский </w:t>
      </w:r>
      <w:r w:rsidR="00A746EE">
        <w:rPr>
          <w:rFonts w:ascii="Times New Roman" w:eastAsia="Times New Roman" w:hAnsi="Times New Roman" w:cs="Times New Roman"/>
          <w:b/>
          <w:bCs/>
          <w:sz w:val="28"/>
          <w:szCs w:val="28"/>
          <w:lang w:eastAsia="ru-RU"/>
        </w:rPr>
        <w:t>сельсовет</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A746EE">
        <w:rPr>
          <w:rFonts w:ascii="Times New Roman" w:eastAsia="Times New Roman" w:hAnsi="Times New Roman" w:cs="Times New Roman"/>
          <w:bCs/>
          <w:sz w:val="28"/>
          <w:szCs w:val="28"/>
          <w:lang w:eastAsia="ru-RU"/>
        </w:rPr>
        <w:t xml:space="preserve"> сельского поселения</w:t>
      </w:r>
      <w:r w:rsidR="00881907">
        <w:rPr>
          <w:rFonts w:ascii="Times New Roman" w:eastAsia="Times New Roman" w:hAnsi="Times New Roman" w:cs="Times New Roman"/>
          <w:bCs/>
          <w:sz w:val="28"/>
          <w:szCs w:val="28"/>
          <w:lang w:eastAsia="ru-RU"/>
        </w:rPr>
        <w:t xml:space="preserve"> Мукасовский</w:t>
      </w:r>
      <w:r w:rsidR="00A746EE">
        <w:rPr>
          <w:rFonts w:ascii="Times New Roman" w:eastAsia="Times New Roman" w:hAnsi="Times New Roman" w:cs="Times New Roman"/>
          <w:bCs/>
          <w:sz w:val="28"/>
          <w:szCs w:val="28"/>
          <w:lang w:eastAsia="ru-RU"/>
        </w:rPr>
        <w:t xml:space="preserve">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9E2734" w:rsidP="009E2734">
      <w:pPr>
        <w:spacing w:after="12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r w:rsidR="005D7E77">
        <w:rPr>
          <w:rFonts w:ascii="Times New Roman" w:eastAsia="Times New Roman" w:hAnsi="Times New Roman" w:cs="Times New Roman"/>
          <w:sz w:val="28"/>
          <w:szCs w:val="28"/>
          <w:lang w:eastAsia="ru-RU"/>
        </w:rPr>
        <w:t xml:space="preserve"> </w:t>
      </w:r>
      <w:r w:rsidR="00A746EE">
        <w:rPr>
          <w:rFonts w:ascii="Times New Roman" w:eastAsia="Times New Roman" w:hAnsi="Times New Roman" w:cs="Times New Roman"/>
          <w:bCs/>
          <w:sz w:val="28"/>
          <w:szCs w:val="28"/>
          <w:lang w:eastAsia="ru-RU"/>
        </w:rPr>
        <w:t xml:space="preserve">сельском поселении </w:t>
      </w:r>
      <w:r w:rsidR="004021C3">
        <w:rPr>
          <w:rFonts w:ascii="Times New Roman" w:eastAsia="Times New Roman" w:hAnsi="Times New Roman" w:cs="Times New Roman"/>
          <w:bCs/>
          <w:sz w:val="28"/>
          <w:szCs w:val="28"/>
          <w:lang w:eastAsia="ru-RU"/>
        </w:rPr>
        <w:t xml:space="preserve">Мукасовский </w:t>
      </w:r>
      <w:r w:rsidR="00A746EE">
        <w:rPr>
          <w:rFonts w:ascii="Times New Roman" w:eastAsia="Times New Roman" w:hAnsi="Times New Roman" w:cs="Times New Roman"/>
          <w:bCs/>
          <w:sz w:val="28"/>
          <w:szCs w:val="28"/>
          <w:lang w:eastAsia="ru-RU"/>
        </w:rPr>
        <w:t>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фициального опубликования</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w:t>
      </w:r>
      <w:r w:rsidR="00A746EE">
        <w:rPr>
          <w:rFonts w:ascii="Times New Roman" w:eastAsia="Times New Roman" w:hAnsi="Times New Roman" w:cs="Times New Roman"/>
          <w:sz w:val="28"/>
          <w:szCs w:val="28"/>
          <w:lang w:eastAsia="ru-RU"/>
        </w:rPr>
        <w:t>м сайте Администрации сельского</w:t>
      </w:r>
      <w:r>
        <w:rPr>
          <w:rFonts w:ascii="Times New Roman" w:eastAsia="Times New Roman" w:hAnsi="Times New Roman" w:cs="Times New Roman"/>
          <w:sz w:val="28"/>
          <w:szCs w:val="28"/>
          <w:lang w:eastAsia="ru-RU"/>
        </w:rPr>
        <w:t xml:space="preserve"> поселения</w:t>
      </w:r>
      <w:r w:rsidR="004021C3">
        <w:rPr>
          <w:rFonts w:ascii="Times New Roman" w:eastAsia="Times New Roman" w:hAnsi="Times New Roman" w:cs="Times New Roman"/>
          <w:sz w:val="28"/>
          <w:szCs w:val="28"/>
          <w:lang w:eastAsia="ru-RU"/>
        </w:rPr>
        <w:t xml:space="preserve"> Мукасовский</w:t>
      </w:r>
      <w:r w:rsidR="00A746EE">
        <w:rPr>
          <w:rFonts w:ascii="Times New Roman" w:eastAsia="Times New Roman" w:hAnsi="Times New Roman" w:cs="Times New Roman"/>
          <w:sz w:val="28"/>
          <w:szCs w:val="28"/>
          <w:lang w:eastAsia="ru-RU"/>
        </w:rPr>
        <w:t xml:space="preserve"> сельсовет</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5D7E77" w:rsidRDefault="005D7E77" w:rsidP="0036037D">
      <w:pPr>
        <w:spacing w:after="0" w:line="240" w:lineRule="auto"/>
        <w:jc w:val="both"/>
        <w:rPr>
          <w:rFonts w:ascii="Times New Roman" w:eastAsia="Times New Roman" w:hAnsi="Times New Roman" w:cs="Times New Roman"/>
          <w:sz w:val="28"/>
          <w:szCs w:val="28"/>
          <w:lang w:eastAsia="ru-RU"/>
        </w:rPr>
      </w:pPr>
    </w:p>
    <w:p w:rsidR="005D7E77" w:rsidRDefault="005D7E77" w:rsidP="009E2734">
      <w:pPr>
        <w:spacing w:after="0" w:line="240" w:lineRule="auto"/>
        <w:ind w:firstLine="567"/>
        <w:jc w:val="both"/>
        <w:rPr>
          <w:rFonts w:ascii="Times New Roman" w:eastAsia="Times New Roman" w:hAnsi="Times New Roman" w:cs="Times New Roman"/>
          <w:sz w:val="28"/>
          <w:szCs w:val="28"/>
          <w:lang w:eastAsia="ru-RU"/>
        </w:rPr>
      </w:pPr>
    </w:p>
    <w:p w:rsidR="005D7E77" w:rsidRDefault="005D7E77" w:rsidP="009E2734">
      <w:pPr>
        <w:spacing w:after="0" w:line="240" w:lineRule="auto"/>
        <w:ind w:firstLine="567"/>
        <w:jc w:val="both"/>
        <w:rPr>
          <w:rFonts w:ascii="Times New Roman" w:eastAsia="Times New Roman" w:hAnsi="Times New Roman" w:cs="Times New Roman"/>
          <w:sz w:val="28"/>
          <w:szCs w:val="28"/>
          <w:lang w:eastAsia="ru-RU"/>
        </w:rPr>
      </w:pPr>
    </w:p>
    <w:p w:rsidR="00A746EE" w:rsidRPr="009E2734" w:rsidRDefault="00A746EE" w:rsidP="005D7E7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СП</w:t>
      </w:r>
      <w:r w:rsidR="004021C3" w:rsidRPr="004021C3">
        <w:rPr>
          <w:rFonts w:ascii="Times New Roman" w:eastAsia="Times New Roman" w:hAnsi="Times New Roman" w:cs="Times New Roman"/>
          <w:sz w:val="28"/>
          <w:szCs w:val="28"/>
          <w:lang w:eastAsia="ru-RU"/>
        </w:rPr>
        <w:t xml:space="preserve"> </w:t>
      </w:r>
      <w:r w:rsidR="004021C3">
        <w:rPr>
          <w:rFonts w:ascii="Times New Roman" w:eastAsia="Times New Roman" w:hAnsi="Times New Roman" w:cs="Times New Roman"/>
          <w:sz w:val="28"/>
          <w:szCs w:val="28"/>
          <w:lang w:eastAsia="ru-RU"/>
        </w:rPr>
        <w:t>Мукасовский</w:t>
      </w:r>
      <w:r>
        <w:rPr>
          <w:rFonts w:ascii="Times New Roman" w:eastAsia="Times New Roman" w:hAnsi="Times New Roman" w:cs="Times New Roman"/>
          <w:sz w:val="28"/>
          <w:szCs w:val="28"/>
          <w:lang w:eastAsia="ru-RU"/>
        </w:rPr>
        <w:t xml:space="preserve"> сельсовет </w:t>
      </w:r>
      <w:r w:rsidR="005D7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021C3">
        <w:rPr>
          <w:rFonts w:ascii="Times New Roman" w:eastAsia="Times New Roman" w:hAnsi="Times New Roman" w:cs="Times New Roman"/>
          <w:sz w:val="28"/>
          <w:szCs w:val="28"/>
          <w:lang w:eastAsia="ru-RU"/>
        </w:rPr>
        <w:t>И.Р. Буляканов</w:t>
      </w:r>
    </w:p>
    <w:p w:rsidR="00EB1904" w:rsidRDefault="00EB1904" w:rsidP="0036037D">
      <w:pPr>
        <w:spacing w:after="0" w:line="240" w:lineRule="auto"/>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A746EE"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4021C3" w:rsidRPr="004021C3">
        <w:rPr>
          <w:rFonts w:ascii="Times New Roman" w:eastAsia="Times New Roman" w:hAnsi="Times New Roman" w:cs="Times New Roman"/>
          <w:sz w:val="28"/>
          <w:szCs w:val="28"/>
          <w:lang w:eastAsia="ru-RU"/>
        </w:rPr>
        <w:t xml:space="preserve"> </w:t>
      </w:r>
      <w:r w:rsidR="004021C3">
        <w:rPr>
          <w:rFonts w:ascii="Times New Roman" w:eastAsia="Times New Roman" w:hAnsi="Times New Roman" w:cs="Times New Roman"/>
          <w:sz w:val="28"/>
          <w:szCs w:val="28"/>
          <w:lang w:eastAsia="ru-RU"/>
        </w:rPr>
        <w:t>Мукасовский</w:t>
      </w:r>
      <w:r>
        <w:rPr>
          <w:rFonts w:ascii="Times New Roman" w:eastAsia="Times New Roman" w:hAnsi="Times New Roman" w:cs="Times New Roman"/>
          <w:sz w:val="28"/>
          <w:szCs w:val="28"/>
          <w:lang w:eastAsia="ru-RU"/>
        </w:rPr>
        <w:t xml:space="preserve"> сельсовет</w:t>
      </w:r>
    </w:p>
    <w:p w:rsidR="009E2734" w:rsidRPr="009E2734" w:rsidRDefault="00ED6F20"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120 </w:t>
      </w:r>
      <w:r w:rsidR="00A746EE">
        <w:rPr>
          <w:rFonts w:ascii="Times New Roman" w:eastAsia="Times New Roman" w:hAnsi="Times New Roman" w:cs="Times New Roman"/>
          <w:sz w:val="28"/>
          <w:szCs w:val="28"/>
          <w:lang w:eastAsia="ru-RU"/>
        </w:rPr>
        <w:t xml:space="preserve"> от « </w:t>
      </w:r>
      <w:r w:rsidR="0036037D">
        <w:rPr>
          <w:rFonts w:ascii="Times New Roman" w:eastAsia="Times New Roman" w:hAnsi="Times New Roman" w:cs="Times New Roman"/>
          <w:sz w:val="28"/>
          <w:szCs w:val="28"/>
          <w:lang w:eastAsia="ru-RU"/>
        </w:rPr>
        <w:t>14</w:t>
      </w:r>
      <w:r w:rsidR="00A746EE">
        <w:rPr>
          <w:rFonts w:ascii="Times New Roman" w:eastAsia="Times New Roman" w:hAnsi="Times New Roman" w:cs="Times New Roman"/>
          <w:sz w:val="28"/>
          <w:szCs w:val="28"/>
          <w:lang w:eastAsia="ru-RU"/>
        </w:rPr>
        <w:t xml:space="preserve">  » </w:t>
      </w:r>
      <w:r w:rsidR="0036037D">
        <w:rPr>
          <w:rFonts w:ascii="Times New Roman" w:eastAsia="Times New Roman" w:hAnsi="Times New Roman" w:cs="Times New Roman"/>
          <w:sz w:val="28"/>
          <w:szCs w:val="28"/>
          <w:lang w:eastAsia="ru-RU"/>
        </w:rPr>
        <w:t xml:space="preserve">июня   </w:t>
      </w:r>
      <w:r w:rsidR="00A746EE">
        <w:rPr>
          <w:rFonts w:ascii="Times New Roman" w:eastAsia="Times New Roman" w:hAnsi="Times New Roman" w:cs="Times New Roman"/>
          <w:sz w:val="28"/>
          <w:szCs w:val="28"/>
          <w:lang w:eastAsia="ru-RU"/>
        </w:rPr>
        <w:t xml:space="preserve">   2019</w:t>
      </w:r>
      <w:r w:rsidR="0036037D">
        <w:rPr>
          <w:rFonts w:ascii="Times New Roman" w:eastAsia="Times New Roman" w:hAnsi="Times New Roman" w:cs="Times New Roman"/>
          <w:sz w:val="28"/>
          <w:szCs w:val="28"/>
          <w:lang w:eastAsia="ru-RU"/>
        </w:rPr>
        <w:t xml:space="preserve"> года </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sidR="00A746EE">
        <w:rPr>
          <w:rFonts w:ascii="Times New Roman" w:eastAsia="Times New Roman" w:hAnsi="Times New Roman" w:cs="Times New Roman"/>
          <w:b/>
          <w:bCs/>
          <w:sz w:val="28"/>
          <w:szCs w:val="28"/>
          <w:lang w:eastAsia="ru-RU"/>
        </w:rPr>
        <w:t xml:space="preserve">сельском поселении </w:t>
      </w:r>
      <w:r w:rsidR="004021C3" w:rsidRPr="004021C3">
        <w:rPr>
          <w:rFonts w:ascii="Times New Roman" w:eastAsia="Times New Roman" w:hAnsi="Times New Roman" w:cs="Times New Roman"/>
          <w:b/>
          <w:bCs/>
          <w:sz w:val="28"/>
          <w:szCs w:val="28"/>
          <w:lang w:eastAsia="ru-RU"/>
        </w:rPr>
        <w:t xml:space="preserve">Мукасовский </w:t>
      </w:r>
      <w:r w:rsidR="00A746EE">
        <w:rPr>
          <w:rFonts w:ascii="Times New Roman" w:eastAsia="Times New Roman" w:hAnsi="Times New Roman" w:cs="Times New Roman"/>
          <w:b/>
          <w:bCs/>
          <w:sz w:val="28"/>
          <w:szCs w:val="28"/>
          <w:lang w:eastAsia="ru-RU"/>
        </w:rPr>
        <w:t>сельсовет</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 w:val="28"/>
          <w:szCs w:val="28"/>
          <w:lang w:eastAsia="ru-RU"/>
        </w:rPr>
        <w:t>городского поселения</w:t>
      </w:r>
      <w:r w:rsidRPr="009E2734">
        <w:rPr>
          <w:rFonts w:ascii="Times New Roman" w:eastAsia="Times New Roman" w:hAnsi="Times New Roman" w:cs="Times New Roman"/>
          <w:bCs/>
          <w:sz w:val="28"/>
          <w:szCs w:val="28"/>
          <w:lang w:eastAsia="ru-RU"/>
        </w:rPr>
        <w:t xml:space="preserve"> город Баймак муниципального района Баймакский район Республики Башкортостан</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Республика </w:t>
      </w:r>
      <w:r w:rsidR="00A746EE">
        <w:rPr>
          <w:rFonts w:ascii="Times New Roman" w:eastAsia="Times New Roman" w:hAnsi="Times New Roman" w:cs="Times New Roman"/>
          <w:sz w:val="28"/>
          <w:szCs w:val="28"/>
          <w:lang w:eastAsia="ru-RU"/>
        </w:rPr>
        <w:t>Башкортос</w:t>
      </w:r>
      <w:r w:rsidR="004021C3">
        <w:rPr>
          <w:rFonts w:ascii="Times New Roman" w:eastAsia="Times New Roman" w:hAnsi="Times New Roman" w:cs="Times New Roman"/>
          <w:sz w:val="28"/>
          <w:szCs w:val="28"/>
          <w:lang w:eastAsia="ru-RU"/>
        </w:rPr>
        <w:t xml:space="preserve">тан, Баймакский район, с. 1-е Туркменево ул. С. Юлаева </w:t>
      </w:r>
      <w:r w:rsidR="00A746EE">
        <w:rPr>
          <w:rFonts w:ascii="Times New Roman" w:eastAsia="Times New Roman" w:hAnsi="Times New Roman" w:cs="Times New Roman"/>
          <w:sz w:val="28"/>
          <w:szCs w:val="28"/>
          <w:lang w:eastAsia="ru-RU"/>
        </w:rPr>
        <w:t xml:space="preserve"> д.1</w:t>
      </w:r>
      <w:r w:rsidR="004021C3">
        <w:rPr>
          <w:rFonts w:ascii="Times New Roman" w:eastAsia="Times New Roman" w:hAnsi="Times New Roman" w:cs="Times New Roman"/>
          <w:sz w:val="28"/>
          <w:szCs w:val="28"/>
          <w:lang w:eastAsia="ru-RU"/>
        </w:rPr>
        <w:t>7</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4021C3"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4-41-14</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Адрес электронной почты: </w:t>
      </w:r>
      <w:r w:rsidR="004C09B7" w:rsidRPr="004C09B7">
        <w:rPr>
          <w:rFonts w:ascii="Times New Roman" w:eastAsia="Times New Roman" w:hAnsi="Times New Roman" w:cs="Times New Roman"/>
          <w:sz w:val="28"/>
          <w:szCs w:val="28"/>
          <w:lang w:eastAsia="ru-RU"/>
        </w:rPr>
        <w:t>mukas-sp@yandex.ru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r w:rsidR="004C09B7" w:rsidRPr="004C09B7">
        <w:rPr>
          <w:rFonts w:ascii="Times New Roman" w:eastAsia="Times New Roman" w:hAnsi="Times New Roman" w:cs="Times New Roman"/>
          <w:sz w:val="28"/>
          <w:szCs w:val="28"/>
          <w:lang w:eastAsia="ru-RU"/>
        </w:rPr>
        <w:t>http://admmukas.ru</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Информация на РПГУ о порядке и сроках предоставления муниципальной услуги на основании сведений, содержащихся в </w:t>
      </w:r>
      <w:r w:rsidRPr="009E2734">
        <w:rPr>
          <w:rFonts w:ascii="Times New Roman" w:eastAsia="Times New Roman" w:hAnsi="Times New Roman" w:cs="Times New Roman"/>
          <w:sz w:val="28"/>
          <w:szCs w:val="28"/>
          <w:lang w:eastAsia="ru-RU"/>
        </w:rPr>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с:</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 xml:space="preserve">(Росреестр)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«Ростехинвентаризация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2.6. 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w:t>
      </w:r>
      <w:r w:rsidRPr="009E2734">
        <w:rPr>
          <w:rFonts w:ascii="Times New Roman" w:eastAsia="Times New Roman" w:hAnsi="Times New Roman" w:cs="Times New Roman"/>
          <w:sz w:val="28"/>
          <w:szCs w:val="28"/>
          <w:lang w:eastAsia="ru-RU"/>
        </w:rPr>
        <w:lastRenderedPageBreak/>
        <w:t xml:space="preserve">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страции</w:t>
      </w:r>
      <w:r w:rsidRPr="009E2734">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9E2734">
        <w:rPr>
          <w:rFonts w:ascii="Times New Roman" w:eastAsia="Times New Roman" w:hAnsi="Times New Roman" w:cs="Times New Roman"/>
          <w:b/>
          <w:bCs/>
          <w:sz w:val="28"/>
          <w:szCs w:val="28"/>
          <w:lang w:eastAsia="ru-RU"/>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2.8.4. Правоустанавливающие документы на переводимое помещение (подлинники или засвидетельствованные в нотариальном порядке копии) в </w:t>
      </w:r>
      <w:r w:rsidRPr="009E2734">
        <w:rPr>
          <w:rFonts w:ascii="Times New Roman" w:eastAsia="Times New Roman" w:hAnsi="Times New Roman" w:cs="Times New Roman"/>
          <w:sz w:val="28"/>
          <w:szCs w:val="28"/>
          <w:lang w:eastAsia="ru-RU"/>
        </w:rPr>
        <w:lastRenderedPageBreak/>
        <w:t>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2.11.2. Представления документов и информации, которые в </w:t>
      </w:r>
      <w:r w:rsidRPr="009E2734">
        <w:rPr>
          <w:rFonts w:ascii="Times New Roman" w:eastAsia="Times New Roman" w:hAnsi="Times New Roman" w:cs="Times New Roman"/>
          <w:sz w:val="28"/>
          <w:szCs w:val="24"/>
          <w:lang w:eastAsia="ru-RU"/>
        </w:rP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E2734">
        <w:rPr>
          <w:rFonts w:ascii="Times New Roman" w:eastAsia="Calibri" w:hAnsi="Times New Roman" w:cs="Times New Roman"/>
          <w:sz w:val="28"/>
          <w:szCs w:val="24"/>
          <w:lang w:eastAsia="ru-RU"/>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w:t>
      </w:r>
      <w:r w:rsidRPr="009E2734">
        <w:rPr>
          <w:rFonts w:ascii="Times New Roman" w:eastAsia="Times New Roman" w:hAnsi="Times New Roman" w:cs="Times New Roman"/>
          <w:sz w:val="28"/>
          <w:szCs w:val="28"/>
          <w:lang w:eastAsia="ru-RU"/>
        </w:rPr>
        <w:lastRenderedPageBreak/>
        <w:t>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Times New Roman" w:hAnsi="Times New Roman" w:cs="Times New Roman"/>
          <w:sz w:val="28"/>
          <w:szCs w:val="24"/>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9E2734">
        <w:rPr>
          <w:rFonts w:ascii="Times New Roman" w:eastAsia="Times New Roman" w:hAnsi="Times New Roman" w:cs="Times New Roman"/>
          <w:sz w:val="28"/>
          <w:szCs w:val="24"/>
          <w:lang w:eastAsia="ru-RU"/>
        </w:rPr>
        <w:lastRenderedPageBreak/>
        <w:t>Башкортостан и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2.20. </w:t>
      </w:r>
      <w:r w:rsidRPr="009E2734">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трацией</w:t>
      </w:r>
      <w:r w:rsidRPr="009E2734">
        <w:rPr>
          <w:rFonts w:ascii="Times New Roman" w:eastAsia="Times New Roman" w:hAnsi="Times New Roman" w:cs="Times New Roman"/>
          <w:sz w:val="28"/>
          <w:szCs w:val="24"/>
          <w:lang w:eastAsia="ru-RU"/>
        </w:rPr>
        <w:t>,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сурдопереводчика и тифлосурдопереводчика;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идентификации </w:t>
      </w:r>
      <w:r w:rsidRPr="009E2734">
        <w:rPr>
          <w:rFonts w:ascii="Times New Roman" w:eastAsia="Times New Roman" w:hAnsi="Times New Roman" w:cs="Times New Roman"/>
          <w:sz w:val="28"/>
          <w:szCs w:val="28"/>
          <w:lang w:eastAsia="ru-RU"/>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Сформированное и подписанное заявление и иные документы, </w:t>
      </w:r>
      <w:r w:rsidRPr="009E2734">
        <w:rPr>
          <w:rFonts w:ascii="Times New Roman" w:eastAsia="Times New Roman" w:hAnsi="Times New Roman" w:cs="Times New Roman"/>
          <w:sz w:val="28"/>
          <w:szCs w:val="28"/>
          <w:lang w:eastAsia="ru-RU"/>
        </w:rPr>
        <w:lastRenderedPageBreak/>
        <w:t>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б) уведомление о приеме и регистрации заявления и иных документов, </w:t>
      </w:r>
      <w:r w:rsidRPr="009E2734">
        <w:rPr>
          <w:rFonts w:ascii="Times New Roman" w:eastAsia="Times New Roman" w:hAnsi="Times New Roman" w:cs="Times New Roman"/>
          <w:sz w:val="28"/>
          <w:szCs w:val="28"/>
          <w:lang w:eastAsia="ru-RU"/>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2"/>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9E2734">
        <w:rPr>
          <w:rFonts w:ascii="Times New Roman" w:eastAsia="Times New Roman" w:hAnsi="Times New Roman" w:cs="Times New Roman"/>
          <w:sz w:val="28"/>
          <w:szCs w:val="28"/>
          <w:lang w:eastAsia="ru-RU"/>
        </w:rPr>
        <w:lastRenderedPageBreak/>
        <w:t>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 xml:space="preserve">нистрацию </w:t>
      </w:r>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w:t>
      </w:r>
      <w:r w:rsidRPr="009E2734">
        <w:rPr>
          <w:rFonts w:ascii="Times New Roman" w:eastAsia="Times New Roman" w:hAnsi="Times New Roman" w:cs="Times New Roman"/>
          <w:bCs/>
          <w:sz w:val="28"/>
          <w:szCs w:val="28"/>
          <w:lang w:eastAsia="ru-RU"/>
        </w:rPr>
        <w:lastRenderedPageBreak/>
        <w:t>на подпись Руководителю Админи</w:t>
      </w:r>
      <w:r w:rsidR="000F5DBC">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я в жилое помещение</w:t>
      </w:r>
      <w:r w:rsidRPr="009E2734">
        <w:rPr>
          <w:rFonts w:ascii="Times New Roman" w:eastAsia="Times New Roman" w:hAnsi="Times New Roman" w:cs="Times New Roman"/>
          <w:bCs/>
          <w:sz w:val="28"/>
          <w:szCs w:val="28"/>
          <w:lang w:eastAsia="ru-RU"/>
        </w:rPr>
        <w:t>,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3.6.6. При выявлении оснований для отказа в предоставлении </w:t>
      </w:r>
      <w:r w:rsidRPr="009E2734">
        <w:rPr>
          <w:rFonts w:ascii="Times New Roman" w:eastAsia="Times New Roman" w:hAnsi="Times New Roman" w:cs="Times New Roman"/>
          <w:bCs/>
          <w:sz w:val="28"/>
          <w:szCs w:val="28"/>
          <w:lang w:eastAsia="ru-RU"/>
        </w:rPr>
        <w:lastRenderedPageBreak/>
        <w:t>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за: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3.7.2. Максимальный срок выполнения административной процедуры </w:t>
      </w:r>
      <w:r w:rsidRPr="009E2734">
        <w:rPr>
          <w:rFonts w:ascii="Times New Roman" w:eastAsia="Times New Roman" w:hAnsi="Times New Roman" w:cs="Times New Roman"/>
          <w:bCs/>
          <w:sz w:val="28"/>
          <w:szCs w:val="28"/>
          <w:lang w:eastAsia="ru-RU"/>
        </w:rPr>
        <w:lastRenderedPageBreak/>
        <w:t>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3.8.5. Результатом административной процедуры является выдача (направление) заявителю документов, подтверждающих предоставление </w:t>
      </w:r>
      <w:r w:rsidRPr="009E2734">
        <w:rPr>
          <w:rFonts w:ascii="Times New Roman" w:eastAsia="Times New Roman" w:hAnsi="Times New Roman" w:cs="Times New Roman"/>
          <w:bCs/>
          <w:sz w:val="28"/>
          <w:szCs w:val="28"/>
          <w:lang w:eastAsia="ru-RU"/>
        </w:rPr>
        <w:lastRenderedPageBreak/>
        <w:t>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w:t>
      </w:r>
      <w:r w:rsidRPr="009E2734">
        <w:rPr>
          <w:rFonts w:ascii="Times New Roman" w:eastAsia="Times New Roman" w:hAnsi="Times New Roman" w:cs="Times New Roman"/>
          <w:sz w:val="28"/>
          <w:szCs w:val="28"/>
          <w:lang w:eastAsia="ru-RU"/>
        </w:rPr>
        <w:lastRenderedPageBreak/>
        <w:t xml:space="preserve">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истрации</w:t>
      </w:r>
      <w:r w:rsidRPr="009E2734">
        <w:rPr>
          <w:rFonts w:ascii="Times New Roman" w:eastAsia="Times New Roman" w:hAnsi="Times New Roman" w:cs="Times New Roman"/>
          <w:sz w:val="28"/>
          <w:szCs w:val="24"/>
          <w:lang w:eastAsia="ru-RU"/>
        </w:rPr>
        <w:t>.</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w:t>
      </w:r>
      <w:r w:rsidRPr="009E2734">
        <w:rPr>
          <w:rFonts w:ascii="Times New Roman" w:eastAsia="Times New Roman" w:hAnsi="Times New Roman" w:cs="Times New Roman"/>
          <w:sz w:val="28"/>
          <w:szCs w:val="24"/>
          <w:lang w:eastAsia="ru-RU"/>
        </w:rPr>
        <w:lastRenderedPageBreak/>
        <w:t xml:space="preserve">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осуществления текущего контроля за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в том числе порядок и формы контроля за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(бездействие), принимаемые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8"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E2734">
        <w:rPr>
          <w:rFonts w:ascii="Times New Roman" w:eastAsia="Times New Roman" w:hAnsi="Times New Roman" w:cs="Times New Roman"/>
          <w:sz w:val="28"/>
          <w:szCs w:val="28"/>
          <w:lang w:eastAsia="ru-RU"/>
        </w:rPr>
        <w:lastRenderedPageBreak/>
        <w:t xml:space="preserve">муниципальной услуги в полном объеме, в порядке, определенном </w:t>
      </w:r>
      <w:hyperlink r:id="rId9"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w:t>
      </w:r>
      <w:r w:rsidRPr="009E2734">
        <w:rPr>
          <w:rFonts w:ascii="Times New Roman" w:eastAsia="Times New Roman" w:hAnsi="Times New Roman" w:cs="Times New Roman"/>
          <w:sz w:val="28"/>
          <w:szCs w:val="28"/>
          <w:lang w:eastAsia="ru-RU"/>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3"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жалобы в Администрации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A746EE"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r w:rsidR="005056C4" w:rsidRPr="005056C4">
        <w:rPr>
          <w:rFonts w:ascii="Times New Roman" w:eastAsia="Times New Roman" w:hAnsi="Times New Roman" w:cs="Times New Roman"/>
          <w:sz w:val="28"/>
          <w:szCs w:val="28"/>
          <w:lang w:eastAsia="ru-RU"/>
        </w:rPr>
        <w:t>http://admmukas.ru</w:t>
      </w:r>
      <w:r w:rsidR="005056C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ее (его) должностного лица либо муниципального служащего, многофункционального центра, </w:t>
      </w:r>
      <w:r w:rsidRPr="009E2734">
        <w:rPr>
          <w:rFonts w:ascii="Times New Roman" w:eastAsia="Times New Roman" w:hAnsi="Times New Roman" w:cs="Times New Roman"/>
          <w:sz w:val="28"/>
          <w:szCs w:val="28"/>
          <w:lang w:eastAsia="ru-RU"/>
        </w:rPr>
        <w:lastRenderedPageBreak/>
        <w:t>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xml:space="preserve">, многофункциональный центр, учредитель многофункционального центра, привлекаемая организация вправе оставить </w:t>
      </w:r>
      <w:r w:rsidRPr="009E2734">
        <w:rPr>
          <w:rFonts w:ascii="Times New Roman" w:eastAsia="Times New Roman" w:hAnsi="Times New Roman" w:cs="Times New Roman"/>
          <w:sz w:val="28"/>
          <w:szCs w:val="28"/>
          <w:lang w:eastAsia="ru-RU"/>
        </w:rPr>
        <w:lastRenderedPageBreak/>
        <w:t>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9E2734">
        <w:rPr>
          <w:rFonts w:ascii="Times New Roman" w:eastAsia="Calibri"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9E2734">
        <w:rPr>
          <w:rFonts w:ascii="Times New Roman" w:eastAsia="Times New Roman" w:hAnsi="Times New Roman" w:cs="Times New Roman"/>
          <w:bCs/>
          <w:sz w:val="28"/>
          <w:szCs w:val="28"/>
          <w:lang w:eastAsia="ru-RU"/>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5056C4" w:rsidRPr="009E2734" w:rsidRDefault="005056C4" w:rsidP="00844E90">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844E90">
      <w:pPr>
        <w:autoSpaceDE w:val="0"/>
        <w:autoSpaceDN w:val="0"/>
        <w:adjustRightInd w:val="0"/>
        <w:spacing w:after="0" w:line="240" w:lineRule="auto"/>
        <w:rPr>
          <w:rFonts w:ascii="Times New Roman" w:eastAsia="Times New Roman" w:hAnsi="Times New Roman" w:cs="Times New Roman"/>
          <w:sz w:val="28"/>
          <w:szCs w:val="24"/>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p w:rsidR="005056C4" w:rsidRDefault="005056C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5056C4" w:rsidRDefault="005056C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5056C4" w:rsidRPr="009E2734" w:rsidRDefault="005056C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844E90"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lastRenderedPageBreak/>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(фамилия, имя, отчество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(почтовый индекс и адрес</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о переводе (отказе в переводе) жилого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4"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(вид использования помещения в соответствии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 (_________________________________________________________):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условии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(перечень работ по переустройству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из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(нежилого)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(основание(я), установленное частью 1 </w:t>
      </w:r>
      <w:hyperlink r:id="rId15"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844E9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должностного лица (работника)</w:t>
            </w:r>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(кем, когда выдан)</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кем, когда выдан</w:t>
            </w:r>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помещением(ями)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Требуется переустройство и (или) перепланировка для обеспечения использования в</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Сведения о субъекте, осуществляющем деятельность по управлению многоквартирным</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DD4E87" w:rsidRDefault="00DD4E87"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DD4E87" w:rsidRDefault="00DD4E87"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DD4E87" w:rsidRPr="009E2734" w:rsidRDefault="00DD4E87"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0" w:name="OLE_LINK53"/>
      <w:bookmarkStart w:id="1"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0"/>
      <w:bookmarkEnd w:id="1"/>
    </w:p>
    <w:tbl>
      <w:tblPr>
        <w:tblW w:w="5000" w:type="pct"/>
        <w:tblLook w:val="04A0"/>
      </w:tblPr>
      <w:tblGrid>
        <w:gridCol w:w="5151"/>
        <w:gridCol w:w="2207"/>
        <w:gridCol w:w="221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сдал(-а), а специалист </w:t>
      </w:r>
      <w:bookmarkStart w:id="2" w:name="OLE_LINK30"/>
      <w:bookmarkStart w:id="3" w:name="OLE_LINK29"/>
      <w:r w:rsidRPr="009E2734">
        <w:rPr>
          <w:rFonts w:ascii="Times New Roman" w:eastAsia="Times New Roman" w:hAnsi="Times New Roman" w:cs="Times New Roman"/>
          <w:sz w:val="26"/>
          <w:szCs w:val="26"/>
          <w:lang w:eastAsia="ru-RU"/>
        </w:rPr>
        <w:t>________________________________,</w:t>
      </w:r>
      <w:bookmarkEnd w:id="2"/>
      <w:bookmarkEnd w:id="3"/>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tblPr>
      <w:tblGrid>
        <w:gridCol w:w="894"/>
        <w:gridCol w:w="7146"/>
        <w:gridCol w:w="153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4" w:name="OLE_LINK34"/>
            <w:bookmarkStart w:id="5"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6" w:name="OLE_LINK23"/>
            <w:bookmarkStart w:id="7"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6"/>
            <w:bookmarkEnd w:id="7"/>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4"/>
    <w:bookmarkEnd w:id="5"/>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8" w:name="OLE_LINK12"/>
      <w:bookmarkStart w:id="9" w:name="OLE_LINK11"/>
    </w:p>
    <w:tbl>
      <w:tblPr>
        <w:tblW w:w="5000" w:type="pct"/>
        <w:tblLook w:val="04A0"/>
      </w:tblPr>
      <w:tblGrid>
        <w:gridCol w:w="5103"/>
        <w:gridCol w:w="4468"/>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8"/>
      <w:bookmarkEnd w:id="9"/>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tblPr>
      <w:tblGrid>
        <w:gridCol w:w="3445"/>
        <w:gridCol w:w="4466"/>
        <w:gridCol w:w="1660"/>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0" w:name="OLE_LINK41"/>
            <w:bookmarkStart w:id="11" w:name="OLE_LINK42"/>
            <w:r w:rsidRPr="009E2734">
              <w:rPr>
                <w:rFonts w:ascii="Times New Roman" w:eastAsia="Times New Roman" w:hAnsi="Times New Roman" w:cs="Times New Roman"/>
                <w:iCs/>
                <w:sz w:val="16"/>
                <w:szCs w:val="16"/>
                <w:lang w:eastAsia="ru-RU"/>
              </w:rPr>
              <w:t>(Фамилия, инициалы) (подпись)</w:t>
            </w:r>
            <w:bookmarkEnd w:id="10"/>
            <w:bookmarkEnd w:id="11"/>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9E273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190"/>
        <w:gridCol w:w="3190"/>
        <w:gridCol w:w="3190"/>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Default="009E2734" w:rsidP="009E2734">
      <w:pPr>
        <w:spacing w:after="0" w:line="240" w:lineRule="auto"/>
        <w:rPr>
          <w:rFonts w:ascii="Times New Roman" w:eastAsia="Times New Roman" w:hAnsi="Times New Roman" w:cs="Times New Roman"/>
          <w:sz w:val="24"/>
          <w:szCs w:val="24"/>
          <w:lang w:eastAsia="ru-RU"/>
        </w:rPr>
      </w:pPr>
    </w:p>
    <w:p w:rsidR="001C7A7C" w:rsidRPr="009E2734" w:rsidRDefault="001C7A7C"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Pr="009E273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в связи с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проживающего(ей)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rsidSect="007A7E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B0" w:rsidRDefault="002454B0" w:rsidP="009E2734">
      <w:pPr>
        <w:spacing w:after="0" w:line="240" w:lineRule="auto"/>
      </w:pPr>
      <w:r>
        <w:separator/>
      </w:r>
    </w:p>
  </w:endnote>
  <w:endnote w:type="continuationSeparator" w:id="1">
    <w:p w:rsidR="002454B0" w:rsidRDefault="002454B0" w:rsidP="009E2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B0" w:rsidRDefault="002454B0" w:rsidP="009E2734">
      <w:pPr>
        <w:spacing w:after="0" w:line="240" w:lineRule="auto"/>
      </w:pPr>
      <w:r>
        <w:separator/>
      </w:r>
    </w:p>
  </w:footnote>
  <w:footnote w:type="continuationSeparator" w:id="1">
    <w:p w:rsidR="002454B0" w:rsidRDefault="002454B0" w:rsidP="009E2734">
      <w:pPr>
        <w:spacing w:after="0" w:line="240" w:lineRule="auto"/>
      </w:pPr>
      <w:r>
        <w:continuationSeparator/>
      </w:r>
    </w:p>
  </w:footnote>
  <w:footnote w:id="2">
    <w:p w:rsidR="009E2734" w:rsidRDefault="009E2734" w:rsidP="009E2734">
      <w:pPr>
        <w:pStyle w:val="a3"/>
      </w:pPr>
      <w:r>
        <w:rPr>
          <w:rStyle w:val="a5"/>
        </w:rPr>
        <w:footnoteRef/>
      </w:r>
      <w:r>
        <w:t xml:space="preserve"> В случае, если Админ</w:t>
      </w:r>
      <w:r w:rsidR="00444DA9">
        <w:t xml:space="preserve">истрация </w:t>
      </w:r>
      <w:r>
        <w:t xml:space="preserve">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6099"/>
    <w:rsid w:val="000C4F50"/>
    <w:rsid w:val="000F5DBC"/>
    <w:rsid w:val="00106EF7"/>
    <w:rsid w:val="00113B2C"/>
    <w:rsid w:val="001C7A7C"/>
    <w:rsid w:val="002454B0"/>
    <w:rsid w:val="002A2434"/>
    <w:rsid w:val="002F4A08"/>
    <w:rsid w:val="00316BF7"/>
    <w:rsid w:val="0036037D"/>
    <w:rsid w:val="003640E9"/>
    <w:rsid w:val="003A1E7F"/>
    <w:rsid w:val="004021C3"/>
    <w:rsid w:val="00444DA9"/>
    <w:rsid w:val="004B616B"/>
    <w:rsid w:val="004C09B7"/>
    <w:rsid w:val="005056C4"/>
    <w:rsid w:val="005D7E77"/>
    <w:rsid w:val="006403FA"/>
    <w:rsid w:val="007A08E7"/>
    <w:rsid w:val="007A7E66"/>
    <w:rsid w:val="0081228E"/>
    <w:rsid w:val="00837574"/>
    <w:rsid w:val="00844E90"/>
    <w:rsid w:val="00881907"/>
    <w:rsid w:val="0093220F"/>
    <w:rsid w:val="00957B31"/>
    <w:rsid w:val="009E2734"/>
    <w:rsid w:val="00A04E87"/>
    <w:rsid w:val="00A746EE"/>
    <w:rsid w:val="00AD7501"/>
    <w:rsid w:val="00B455E4"/>
    <w:rsid w:val="00C77759"/>
    <w:rsid w:val="00D44260"/>
    <w:rsid w:val="00D8205F"/>
    <w:rsid w:val="00DD4E87"/>
    <w:rsid w:val="00E040C4"/>
    <w:rsid w:val="00E116A8"/>
    <w:rsid w:val="00E56099"/>
    <w:rsid w:val="00EB1904"/>
    <w:rsid w:val="00ED6F20"/>
    <w:rsid w:val="00F5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5721617">
      <w:bodyDiv w:val="1"/>
      <w:marLeft w:val="0"/>
      <w:marRight w:val="0"/>
      <w:marTop w:val="0"/>
      <w:marBottom w:val="0"/>
      <w:divBdr>
        <w:top w:val="none" w:sz="0" w:space="0" w:color="auto"/>
        <w:left w:val="none" w:sz="0" w:space="0" w:color="auto"/>
        <w:bottom w:val="none" w:sz="0" w:space="0" w:color="auto"/>
        <w:right w:val="none" w:sz="0" w:space="0" w:color="auto"/>
      </w:divBdr>
    </w:div>
    <w:div w:id="1628899153">
      <w:bodyDiv w:val="1"/>
      <w:marLeft w:val="0"/>
      <w:marRight w:val="0"/>
      <w:marTop w:val="0"/>
      <w:marBottom w:val="0"/>
      <w:divBdr>
        <w:top w:val="none" w:sz="0" w:space="0" w:color="auto"/>
        <w:left w:val="none" w:sz="0" w:space="0" w:color="auto"/>
        <w:bottom w:val="none" w:sz="0" w:space="0" w:color="auto"/>
        <w:right w:val="none" w:sz="0" w:space="0" w:color="auto"/>
      </w:divBdr>
    </w:div>
    <w:div w:id="19294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3DB42A4918185EFF6298D0613616CBBDACD9F2D1C15D4D7000BB041B8961BB604B8F4486E2372CFFl2sB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3DB42A4918185EFF6298D0613616CBBDACD9F2D1C15D4D7000BB041B8961BB604B8F4486E2372CF0l2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59</Pages>
  <Words>19381</Words>
  <Characters>110475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44</cp:revision>
  <dcterms:created xsi:type="dcterms:W3CDTF">2019-04-10T08:46:00Z</dcterms:created>
  <dcterms:modified xsi:type="dcterms:W3CDTF">2019-06-14T12:29:00Z</dcterms:modified>
</cp:coreProperties>
</file>